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6121" w14:textId="1A830C6F" w:rsidR="00494C06" w:rsidRPr="00FD71C2" w:rsidRDefault="00494C06" w:rsidP="00494C06">
      <w:pPr>
        <w:tabs>
          <w:tab w:val="center" w:pos="569"/>
          <w:tab w:val="center" w:pos="5559"/>
        </w:tabs>
        <w:spacing w:line="259" w:lineRule="auto"/>
        <w:ind w:right="288"/>
        <w:jc w:val="center"/>
        <w:rPr>
          <w:rFonts w:ascii="Monserrat" w:hAnsi="Monserrat"/>
          <w:lang w:val="es-MX"/>
        </w:rPr>
      </w:pPr>
      <w:bookmarkStart w:id="0" w:name="_GoBack"/>
      <w:r w:rsidRPr="00FD71C2">
        <w:rPr>
          <w:rFonts w:ascii="Monserrat" w:hAnsi="Monserrat"/>
          <w:b/>
          <w:lang w:val="es-MX"/>
        </w:rPr>
        <w:t>PROGRAMA NACIONAL DE BECAS ARTÍSTICAS Y CULTURALES 2022</w:t>
      </w:r>
    </w:p>
    <w:p w14:paraId="7D18EF20" w14:textId="77777777" w:rsidR="00494C06" w:rsidRPr="00FD71C2" w:rsidRDefault="00494C06" w:rsidP="00494C06">
      <w:pPr>
        <w:pStyle w:val="Ttulo1"/>
        <w:ind w:left="0" w:right="288" w:firstLine="0"/>
        <w:rPr>
          <w:rFonts w:ascii="Monserrat" w:hAnsi="Monserrat"/>
          <w:sz w:val="24"/>
          <w:szCs w:val="24"/>
        </w:rPr>
      </w:pPr>
      <w:r w:rsidRPr="00FD71C2">
        <w:rPr>
          <w:rFonts w:ascii="Monserrat" w:hAnsi="Monserrat"/>
          <w:sz w:val="24"/>
          <w:szCs w:val="24"/>
        </w:rPr>
        <w:t>SECRETARÍA DE CULTURA</w:t>
      </w:r>
    </w:p>
    <w:p w14:paraId="409A8B0C" w14:textId="77777777" w:rsidR="00494C06" w:rsidRPr="00FD71C2" w:rsidRDefault="00494C06" w:rsidP="00494C06">
      <w:pPr>
        <w:spacing w:line="259" w:lineRule="auto"/>
        <w:ind w:right="288"/>
        <w:jc w:val="center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>INSTITUTO NACIONAL DE ANTROPOLOGÍA E HISTORIA</w:t>
      </w:r>
    </w:p>
    <w:p w14:paraId="03D51EE9" w14:textId="77777777" w:rsidR="00494C06" w:rsidRPr="00FD71C2" w:rsidRDefault="00494C06" w:rsidP="00494C06">
      <w:pPr>
        <w:spacing w:line="259" w:lineRule="auto"/>
        <w:ind w:right="288"/>
        <w:jc w:val="center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>BECAS DE APOYO AL ESTUDIO</w:t>
      </w:r>
    </w:p>
    <w:p w14:paraId="220F7211" w14:textId="68613063" w:rsidR="00494C06" w:rsidRPr="00FD71C2" w:rsidRDefault="00CA3A90" w:rsidP="00494C06">
      <w:pPr>
        <w:pStyle w:val="Ttulo1"/>
        <w:ind w:left="0" w:right="288"/>
        <w:rPr>
          <w:rFonts w:ascii="Monserrat" w:hAnsi="Monserrat"/>
          <w:sz w:val="24"/>
          <w:szCs w:val="24"/>
        </w:rPr>
      </w:pPr>
      <w:r w:rsidRPr="00FD71C2">
        <w:rPr>
          <w:rFonts w:ascii="Monserrat" w:hAnsi="Monserrat"/>
          <w:sz w:val="24"/>
          <w:szCs w:val="24"/>
        </w:rPr>
        <w:t>CICLO ESCOLAR 2022-</w:t>
      </w:r>
      <w:r w:rsidR="00AB7241" w:rsidRPr="00FD71C2">
        <w:rPr>
          <w:rFonts w:ascii="Monserrat" w:hAnsi="Monserrat"/>
          <w:sz w:val="24"/>
          <w:szCs w:val="24"/>
        </w:rPr>
        <w:t>2</w:t>
      </w:r>
    </w:p>
    <w:p w14:paraId="4597AA1A" w14:textId="77777777" w:rsidR="00494C06" w:rsidRPr="00FD71C2" w:rsidRDefault="00494C06" w:rsidP="00494C06">
      <w:pPr>
        <w:spacing w:line="259" w:lineRule="auto"/>
        <w:ind w:left="569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66657C90" w14:textId="6EF40307" w:rsidR="00494C06" w:rsidRPr="00FD71C2" w:rsidRDefault="00494C06" w:rsidP="00494C06">
      <w:pPr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Con base en el Acuerdo por el que se emiten las Reglas de Operación del Programa Nacional de Becas Artísticas y Cultural</w:t>
      </w:r>
      <w:r w:rsidR="000D1093" w:rsidRPr="00FD71C2">
        <w:rPr>
          <w:rFonts w:ascii="Monserrat" w:hAnsi="Monserrat"/>
          <w:lang w:val="es-MX"/>
        </w:rPr>
        <w:t>es para el ejercicio fiscal 2022</w:t>
      </w:r>
      <w:r w:rsidRPr="00FD71C2">
        <w:rPr>
          <w:rFonts w:ascii="Monserrat" w:hAnsi="Monserrat"/>
          <w:lang w:val="es-MX"/>
        </w:rPr>
        <w:t xml:space="preserve">, publicado en el Diario Oficial de la Federación el </w:t>
      </w:r>
      <w:r w:rsidR="000D1093" w:rsidRPr="00FD71C2">
        <w:rPr>
          <w:rFonts w:ascii="Monserrat" w:hAnsi="Monserrat"/>
          <w:lang w:val="es-MX"/>
        </w:rPr>
        <w:t>día 27</w:t>
      </w:r>
      <w:r w:rsidRPr="00FD71C2">
        <w:rPr>
          <w:rFonts w:ascii="Monserrat" w:hAnsi="Monserrat"/>
          <w:lang w:val="es-MX"/>
        </w:rPr>
        <w:t xml:space="preserve"> de </w:t>
      </w:r>
      <w:r w:rsidR="000D1093" w:rsidRPr="00FD71C2">
        <w:rPr>
          <w:rFonts w:ascii="Monserrat" w:hAnsi="Monserrat"/>
          <w:lang w:val="es-MX"/>
        </w:rPr>
        <w:t>diciembre</w:t>
      </w:r>
      <w:r w:rsidRPr="00FD71C2">
        <w:rPr>
          <w:rFonts w:ascii="Monserrat" w:hAnsi="Monserrat"/>
          <w:lang w:val="es-MX"/>
        </w:rPr>
        <w:t xml:space="preserve"> de 2021, los Comités Técnicos del Programa de Becas de las Escuelas del Instituto Nacional de Antropología e Historia (INAH) y la Secretaría de Cultura, </w:t>
      </w:r>
    </w:p>
    <w:p w14:paraId="5E688756" w14:textId="77777777" w:rsidR="00494C06" w:rsidRPr="00FD71C2" w:rsidRDefault="00494C06" w:rsidP="00494C06">
      <w:pPr>
        <w:pStyle w:val="Ttulo1"/>
        <w:ind w:left="442" w:right="288"/>
        <w:rPr>
          <w:rFonts w:ascii="Monserrat" w:hAnsi="Monserrat"/>
          <w:sz w:val="24"/>
          <w:szCs w:val="24"/>
        </w:rPr>
      </w:pPr>
      <w:r w:rsidRPr="00FD71C2">
        <w:rPr>
          <w:rFonts w:ascii="Monserrat" w:hAnsi="Monserrat"/>
          <w:sz w:val="24"/>
          <w:szCs w:val="24"/>
        </w:rPr>
        <w:t xml:space="preserve">CONVOCAN </w:t>
      </w:r>
    </w:p>
    <w:p w14:paraId="6B1CE513" w14:textId="77777777" w:rsidR="00494C06" w:rsidRPr="00FD71C2" w:rsidRDefault="00494C06" w:rsidP="00494C06">
      <w:pPr>
        <w:spacing w:line="259" w:lineRule="auto"/>
        <w:ind w:left="491"/>
        <w:jc w:val="center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 </w:t>
      </w:r>
    </w:p>
    <w:p w14:paraId="4E8D0D40" w14:textId="41FF0263" w:rsidR="00494C06" w:rsidRPr="00FD71C2" w:rsidRDefault="00494C06" w:rsidP="00494C06">
      <w:pPr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A l</w:t>
      </w:r>
      <w:r w:rsidR="00116B74" w:rsidRPr="00FD71C2">
        <w:rPr>
          <w:rFonts w:ascii="Monserrat" w:hAnsi="Monserrat"/>
          <w:lang w:val="es-MX"/>
        </w:rPr>
        <w:t>os/a</w:t>
      </w:r>
      <w:r w:rsidRPr="00FD71C2">
        <w:rPr>
          <w:rFonts w:ascii="Monserrat" w:hAnsi="Monserrat"/>
          <w:lang w:val="es-MX"/>
        </w:rPr>
        <w:t>s estudiantes de las Escuelas del INAH a participar en el concurso de selección para obtener una Beca de Apoyo al Estudio, cuy</w:t>
      </w:r>
      <w:r w:rsidR="00116B74" w:rsidRPr="00FD71C2">
        <w:rPr>
          <w:rFonts w:ascii="Monserrat" w:hAnsi="Monserrat"/>
          <w:lang w:val="es-MX"/>
        </w:rPr>
        <w:t>o objetivo es otorgar becas a los/a</w:t>
      </w:r>
      <w:r w:rsidRPr="00FD71C2">
        <w:rPr>
          <w:rFonts w:ascii="Monserrat" w:hAnsi="Monserrat"/>
          <w:lang w:val="es-MX"/>
        </w:rPr>
        <w:t>s estudiantes de las escuelas del INAH para fomentar el aprovechamiento escolar de la población estudian</w:t>
      </w:r>
      <w:r w:rsidR="00116B74" w:rsidRPr="00FD71C2">
        <w:rPr>
          <w:rFonts w:ascii="Monserrat" w:hAnsi="Monserrat"/>
          <w:lang w:val="es-MX"/>
        </w:rPr>
        <w:t>til. Para obtener dicho apoyo los/a</w:t>
      </w:r>
      <w:r w:rsidRPr="00FD71C2">
        <w:rPr>
          <w:rFonts w:ascii="Monserrat" w:hAnsi="Monserrat"/>
          <w:lang w:val="es-MX"/>
        </w:rPr>
        <w:t xml:space="preserve">s solicitantes se someterán a las siguientes: </w:t>
      </w:r>
    </w:p>
    <w:p w14:paraId="14423A20" w14:textId="77777777" w:rsidR="00494C06" w:rsidRPr="00FD71C2" w:rsidRDefault="00494C06" w:rsidP="00494C06">
      <w:pPr>
        <w:pStyle w:val="Ttulo1"/>
        <w:ind w:left="0" w:right="288"/>
        <w:rPr>
          <w:rFonts w:ascii="Monserrat" w:hAnsi="Monserrat"/>
          <w:sz w:val="24"/>
          <w:szCs w:val="24"/>
        </w:rPr>
      </w:pPr>
      <w:r w:rsidRPr="00FD71C2">
        <w:rPr>
          <w:rFonts w:ascii="Monserrat" w:hAnsi="Monserrat"/>
          <w:sz w:val="24"/>
          <w:szCs w:val="24"/>
        </w:rPr>
        <w:t xml:space="preserve">BASES </w:t>
      </w:r>
    </w:p>
    <w:p w14:paraId="4BBCAA5A" w14:textId="77777777" w:rsidR="00494C06" w:rsidRPr="00FD71C2" w:rsidRDefault="00494C06" w:rsidP="00494C06">
      <w:pPr>
        <w:spacing w:line="259" w:lineRule="auto"/>
        <w:ind w:left="491"/>
        <w:jc w:val="center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 </w:t>
      </w:r>
    </w:p>
    <w:p w14:paraId="1FE01889" w14:textId="47954F55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>PRIMERA. -</w:t>
      </w:r>
      <w:r w:rsidR="00116B74" w:rsidRPr="00FD71C2">
        <w:rPr>
          <w:rFonts w:ascii="Monserrat" w:hAnsi="Monserrat"/>
          <w:b/>
          <w:lang w:val="es-MX"/>
        </w:rPr>
        <w:t xml:space="preserve"> TENDRÁN DERECHO A PARTICIPAR LOS/A</w:t>
      </w:r>
      <w:r w:rsidRPr="00FD71C2">
        <w:rPr>
          <w:rFonts w:ascii="Monserrat" w:hAnsi="Monserrat"/>
          <w:b/>
          <w:lang w:val="es-MX"/>
        </w:rPr>
        <w:t xml:space="preserve">S ESTUDIANTES DE LAS ESCUELAS DEL INAH, QUE CUMPLAN CON LOS SIGUIENTES REQUISITOS: </w:t>
      </w:r>
    </w:p>
    <w:p w14:paraId="731A1170" w14:textId="77777777" w:rsidR="00494C06" w:rsidRPr="00FD71C2" w:rsidRDefault="00494C06" w:rsidP="00494C06">
      <w:pPr>
        <w:ind w:right="123"/>
        <w:rPr>
          <w:rFonts w:ascii="Monserrat" w:hAnsi="Monserrat"/>
          <w:lang w:val="es-MX"/>
        </w:rPr>
      </w:pPr>
    </w:p>
    <w:p w14:paraId="4A1BF571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Postularse como aspirante llenando el formato de solicitud y entregando la documentación requerida. Por ningún motivo se recibirá documentación incompleta.</w:t>
      </w:r>
    </w:p>
    <w:p w14:paraId="2DA3BE5A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Ser estudiante regular inscrito en algún programa académico de educación superior de las escuelas del INAH. </w:t>
      </w:r>
    </w:p>
    <w:p w14:paraId="7DCA556A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Contar con un promedio mínimo general de 8.0 (</w:t>
      </w:r>
      <w:proofErr w:type="gramStart"/>
      <w:r w:rsidRPr="00FD71C2">
        <w:rPr>
          <w:rFonts w:ascii="Monserrat" w:hAnsi="Monserrat"/>
          <w:lang w:val="es-MX"/>
        </w:rPr>
        <w:t>ocho punto</w:t>
      </w:r>
      <w:proofErr w:type="gramEnd"/>
      <w:r w:rsidRPr="00FD71C2">
        <w:rPr>
          <w:rFonts w:ascii="Monserrat" w:hAnsi="Monserrat"/>
          <w:lang w:val="es-MX"/>
        </w:rPr>
        <w:t xml:space="preserve"> cero). </w:t>
      </w:r>
    </w:p>
    <w:p w14:paraId="563BB1BA" w14:textId="77777777" w:rsidR="00494C06" w:rsidRPr="00FD71C2" w:rsidRDefault="00494C06" w:rsidP="00494C06">
      <w:pPr>
        <w:spacing w:line="259" w:lineRule="auto"/>
        <w:ind w:left="1213"/>
        <w:jc w:val="both"/>
        <w:rPr>
          <w:rFonts w:ascii="Monserrat" w:hAnsi="Monserrat"/>
          <w:lang w:val="es-MX"/>
        </w:rPr>
      </w:pPr>
    </w:p>
    <w:p w14:paraId="4B1E0DE7" w14:textId="77777777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SEGUNDA.- PARA PARTICIPAR EN EL CONCURSO DE SELECCIÓN SE DEBERÁ REGISTRAR EN EL PORTAL DE BECAS </w:t>
      </w:r>
      <w:hyperlink r:id="rId10">
        <w:r w:rsidRPr="00FD71C2">
          <w:rPr>
            <w:rFonts w:ascii="Monserrat" w:hAnsi="Monserrat"/>
            <w:b/>
            <w:color w:val="0000FF"/>
            <w:u w:val="single" w:color="0000FF"/>
            <w:lang w:val="es-MX"/>
          </w:rPr>
          <w:t>http://www.portalbecas.inah.gob.mx</w:t>
        </w:r>
      </w:hyperlink>
      <w:hyperlink r:id="rId11">
        <w:r w:rsidRPr="00FD71C2">
          <w:rPr>
            <w:rFonts w:ascii="Monserrat" w:hAnsi="Monserrat"/>
            <w:b/>
            <w:color w:val="2F2F2F"/>
            <w:lang w:val="es-MX"/>
          </w:rPr>
          <w:t>,</w:t>
        </w:r>
      </w:hyperlink>
      <w:r w:rsidRPr="00FD71C2">
        <w:rPr>
          <w:rFonts w:ascii="Monserrat" w:hAnsi="Monserrat"/>
          <w:b/>
          <w:color w:val="2F2F2F"/>
          <w:lang w:val="es-MX"/>
        </w:rPr>
        <w:t xml:space="preserve"> </w:t>
      </w:r>
      <w:r w:rsidRPr="00FD71C2">
        <w:rPr>
          <w:rFonts w:ascii="Monserrat" w:hAnsi="Monserrat"/>
          <w:b/>
          <w:lang w:val="es-MX"/>
        </w:rPr>
        <w:t xml:space="preserve">SUBIENDO LA DOCUMENTACIÓN QUE SE ENLISTA A CONTINUACIÓN: </w:t>
      </w:r>
    </w:p>
    <w:p w14:paraId="5B082EE2" w14:textId="77777777" w:rsidR="00494C06" w:rsidRPr="00FD71C2" w:rsidRDefault="00494C06" w:rsidP="00494C06">
      <w:pPr>
        <w:spacing w:after="14" w:line="259" w:lineRule="auto"/>
        <w:ind w:left="569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63FB7761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Formato de solicitud</w:t>
      </w:r>
    </w:p>
    <w:p w14:paraId="411FB7EE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Copia del certificado de estudios, boleta global (para el caso de la ENAH y de la EAHNM) o historial académico (en el caso de la </w:t>
      </w:r>
      <w:proofErr w:type="spellStart"/>
      <w:r w:rsidRPr="00FD71C2">
        <w:rPr>
          <w:rFonts w:ascii="Monserrat" w:hAnsi="Monserrat"/>
          <w:lang w:val="es-MX"/>
        </w:rPr>
        <w:t>ENCRyM</w:t>
      </w:r>
      <w:proofErr w:type="spellEnd"/>
      <w:r w:rsidRPr="00FD71C2">
        <w:rPr>
          <w:rFonts w:ascii="Monserrat" w:hAnsi="Monserrat"/>
          <w:lang w:val="es-MX"/>
        </w:rPr>
        <w:t>) con un promedio mínimo de 8.0 (ocho).</w:t>
      </w:r>
    </w:p>
    <w:p w14:paraId="78DFEA51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Hoja de reinscripción al semestre en el que está solicitando la beca.</w:t>
      </w:r>
    </w:p>
    <w:p w14:paraId="412D22DB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Copia del acta de nacimiento. </w:t>
      </w:r>
    </w:p>
    <w:p w14:paraId="7B9F0817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Copia de una identificación oficial con fotografía. </w:t>
      </w:r>
    </w:p>
    <w:p w14:paraId="1F066713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Copia de la Clave Única de Registro de Población (CURP) actualizada.</w:t>
      </w:r>
    </w:p>
    <w:p w14:paraId="53ACFC2C" w14:textId="50058F64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Copia del comprobante de domicilio con una vigencia no mayor a dos meses</w:t>
      </w:r>
      <w:r w:rsidR="00116B74" w:rsidRPr="00FD71C2">
        <w:rPr>
          <w:rFonts w:ascii="Monserrat" w:hAnsi="Monserrat"/>
          <w:lang w:val="es-MX"/>
        </w:rPr>
        <w:t>. La dirección debe ser la misma que fue indicada en el formato de solicitud</w:t>
      </w:r>
      <w:r w:rsidRPr="00FD71C2">
        <w:rPr>
          <w:rFonts w:ascii="Monserrat" w:hAnsi="Monserrat"/>
          <w:lang w:val="es-MX"/>
        </w:rPr>
        <w:t xml:space="preserve">. </w:t>
      </w:r>
    </w:p>
    <w:p w14:paraId="50E9E547" w14:textId="5D17BFE1" w:rsidR="009B7FC5" w:rsidRPr="00FD71C2" w:rsidRDefault="00116B74" w:rsidP="009B7FC5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Contrato de cuenta bancaria o estado de cuenta a nombre del beneficiario, donde se pueda visualizar el nombre del banco y la CLABE interbancaria</w:t>
      </w:r>
      <w:r w:rsidR="00C96A4A" w:rsidRPr="00FD71C2">
        <w:rPr>
          <w:rFonts w:ascii="Monserrat" w:hAnsi="Monserrat"/>
          <w:lang w:val="es-MX"/>
        </w:rPr>
        <w:t>.</w:t>
      </w:r>
    </w:p>
    <w:p w14:paraId="2711B33F" w14:textId="55D8F6E0" w:rsidR="009B7FC5" w:rsidRPr="00FD71C2" w:rsidRDefault="009B7FC5" w:rsidP="007D409D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proofErr w:type="spellStart"/>
      <w:r w:rsidRPr="00FD71C2">
        <w:rPr>
          <w:rFonts w:ascii="Monserrat" w:hAnsi="Monserrat"/>
          <w:lang w:val="es-MX"/>
        </w:rPr>
        <w:t>Formato</w:t>
      </w:r>
      <w:proofErr w:type="spellEnd"/>
      <w:r w:rsidRPr="00FD71C2">
        <w:rPr>
          <w:rFonts w:ascii="Monserrat" w:hAnsi="Monserrat"/>
          <w:lang w:val="es-MX"/>
        </w:rPr>
        <w:t xml:space="preserve"> de Carta </w:t>
      </w:r>
      <w:proofErr w:type="spellStart"/>
      <w:r w:rsidRPr="00FD71C2">
        <w:rPr>
          <w:rFonts w:ascii="Monserrat" w:hAnsi="Monserrat"/>
          <w:lang w:val="es-MX"/>
        </w:rPr>
        <w:t>Compromiso</w:t>
      </w:r>
      <w:proofErr w:type="spellEnd"/>
      <w:r w:rsidRPr="00FD71C2">
        <w:rPr>
          <w:rFonts w:ascii="Monserrat" w:hAnsi="Monserrat"/>
          <w:lang w:val="es-MX"/>
        </w:rPr>
        <w:t xml:space="preserve"> de no </w:t>
      </w:r>
      <w:proofErr w:type="spellStart"/>
      <w:r w:rsidRPr="00FD71C2">
        <w:rPr>
          <w:rFonts w:ascii="Monserrat" w:hAnsi="Monserrat"/>
          <w:lang w:val="es-MX"/>
        </w:rPr>
        <w:t>postulación</w:t>
      </w:r>
      <w:proofErr w:type="spellEnd"/>
      <w:r w:rsidRPr="00FD71C2">
        <w:rPr>
          <w:rFonts w:ascii="Monserrat" w:hAnsi="Monserrat"/>
          <w:lang w:val="es-MX"/>
        </w:rPr>
        <w:t xml:space="preserve"> a </w:t>
      </w:r>
      <w:proofErr w:type="spellStart"/>
      <w:r w:rsidRPr="00FD71C2">
        <w:rPr>
          <w:rFonts w:ascii="Monserrat" w:hAnsi="Monserrat"/>
          <w:lang w:val="es-MX"/>
        </w:rPr>
        <w:t>otros</w:t>
      </w:r>
      <w:proofErr w:type="spellEnd"/>
      <w:r w:rsidRPr="00FD71C2">
        <w:rPr>
          <w:rFonts w:ascii="Monserrat" w:hAnsi="Monserrat"/>
          <w:lang w:val="es-MX"/>
        </w:rPr>
        <w:t xml:space="preserve"> </w:t>
      </w:r>
      <w:proofErr w:type="spellStart"/>
      <w:r w:rsidRPr="00FD71C2">
        <w:rPr>
          <w:rFonts w:ascii="Monserrat" w:hAnsi="Monserrat"/>
          <w:lang w:val="es-MX"/>
        </w:rPr>
        <w:t>programas</w:t>
      </w:r>
      <w:proofErr w:type="spellEnd"/>
      <w:r w:rsidRPr="00FD71C2">
        <w:rPr>
          <w:rFonts w:ascii="Monserrat" w:hAnsi="Monserrat"/>
          <w:lang w:val="es-MX"/>
        </w:rPr>
        <w:t xml:space="preserve"> (INAH).</w:t>
      </w:r>
    </w:p>
    <w:p w14:paraId="2E530DA2" w14:textId="77777777" w:rsidR="00494C06" w:rsidRPr="00FD71C2" w:rsidRDefault="00494C06" w:rsidP="00494C06">
      <w:pPr>
        <w:spacing w:line="259" w:lineRule="auto"/>
        <w:ind w:left="1212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433EDE09" w14:textId="77777777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TERCERA. - LAS CARACTERÍSTICAS DE LA BECA SON LAS SIGUIENTES:  </w:t>
      </w:r>
    </w:p>
    <w:p w14:paraId="5DD8E578" w14:textId="77777777" w:rsidR="00494C06" w:rsidRPr="00FD71C2" w:rsidRDefault="00494C06" w:rsidP="00494C06">
      <w:pPr>
        <w:spacing w:line="259" w:lineRule="auto"/>
        <w:ind w:left="569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64E82381" w14:textId="5C9FA32B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Las Becas de Apoyo al Estudio de las Escuelas del INAH consisten en un importe mensual de $1,200.00 (mil doscientos pesos 00/100 m.n.) durante el periodo de </w:t>
      </w:r>
      <w:r w:rsidR="00AB7241" w:rsidRPr="00FD71C2">
        <w:rPr>
          <w:rFonts w:ascii="Monserrat" w:hAnsi="Monserrat"/>
          <w:lang w:val="es-MX"/>
        </w:rPr>
        <w:t>agosto</w:t>
      </w:r>
      <w:r w:rsidR="00116B74" w:rsidRPr="00FD71C2">
        <w:rPr>
          <w:rFonts w:ascii="Monserrat" w:hAnsi="Monserrat"/>
          <w:lang w:val="es-MX"/>
        </w:rPr>
        <w:t xml:space="preserve"> a </w:t>
      </w:r>
      <w:r w:rsidR="00AB7241" w:rsidRPr="00FD71C2">
        <w:rPr>
          <w:rFonts w:ascii="Monserrat" w:hAnsi="Monserrat"/>
          <w:lang w:val="es-MX"/>
        </w:rPr>
        <w:t>diciembre</w:t>
      </w:r>
      <w:r w:rsidRPr="00FD71C2">
        <w:rPr>
          <w:rFonts w:ascii="Monserrat" w:hAnsi="Monserrat"/>
          <w:lang w:val="es-MX"/>
        </w:rPr>
        <w:t xml:space="preserve"> </w:t>
      </w:r>
      <w:r w:rsidR="000D1093" w:rsidRPr="00FD71C2">
        <w:rPr>
          <w:rFonts w:ascii="Monserrat" w:hAnsi="Monserrat"/>
          <w:lang w:val="es-MX"/>
        </w:rPr>
        <w:t>del 2022</w:t>
      </w:r>
      <w:r w:rsidRPr="00FD71C2">
        <w:rPr>
          <w:rFonts w:ascii="Monserrat" w:hAnsi="Monserrat"/>
          <w:lang w:val="es-MX"/>
        </w:rPr>
        <w:t xml:space="preserve">. </w:t>
      </w:r>
    </w:p>
    <w:p w14:paraId="38A6EFD2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En caso de que los beneficiarios/as incumplan con algún requisito establecido en la presente convocatoria, se cancelarán los pagos subsecuentes. </w:t>
      </w:r>
    </w:p>
    <w:p w14:paraId="774B0A9A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Los recursos para la operación e implementación de esta beca corresponderán al presupuesto autorizado para cada ejercicio fiscal.  </w:t>
      </w:r>
    </w:p>
    <w:p w14:paraId="14E2A272" w14:textId="77777777" w:rsidR="00494C06" w:rsidRPr="00FD71C2" w:rsidRDefault="00494C06" w:rsidP="00494C06">
      <w:pPr>
        <w:spacing w:line="259" w:lineRule="auto"/>
        <w:ind w:left="1213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557EA37D" w14:textId="77777777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CUARTA. - LOS CRITERIOS Y RESTRICCIONES PARA EL OTORGAMIENTO DE BECAS SON LOS SIGUIENTES:  </w:t>
      </w:r>
    </w:p>
    <w:p w14:paraId="7652D576" w14:textId="77777777" w:rsidR="00494C06" w:rsidRPr="00FD71C2" w:rsidRDefault="00494C06" w:rsidP="00494C06">
      <w:pPr>
        <w:spacing w:after="14" w:line="259" w:lineRule="auto"/>
        <w:ind w:left="570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62D41503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Ninguna persona podrá beneficiarse con más de una beca simultáneamente para el mismo fin al amparo de las otorgadas por las dependencias de la administración pública.</w:t>
      </w:r>
    </w:p>
    <w:p w14:paraId="7D370BBF" w14:textId="25ED480A" w:rsidR="00494C06" w:rsidRPr="00FD71C2" w:rsidRDefault="00116B74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Los/</w:t>
      </w:r>
      <w:r w:rsidR="00494C06" w:rsidRPr="00FD71C2">
        <w:rPr>
          <w:rFonts w:ascii="Monserrat" w:hAnsi="Monserrat"/>
          <w:lang w:val="es-MX"/>
        </w:rPr>
        <w:t>as solicitantes no deben haber concluido otros estudios del grado académico en curso.</w:t>
      </w:r>
    </w:p>
    <w:p w14:paraId="43CAA1A9" w14:textId="77777777" w:rsidR="00494C06" w:rsidRPr="00FD71C2" w:rsidRDefault="00494C06" w:rsidP="00494C06">
      <w:pPr>
        <w:spacing w:line="259" w:lineRule="auto"/>
        <w:ind w:left="1214"/>
        <w:rPr>
          <w:rFonts w:ascii="Monserrat" w:hAnsi="Monserrat"/>
          <w:lang w:val="es-MX"/>
        </w:rPr>
      </w:pPr>
    </w:p>
    <w:p w14:paraId="4FA8B339" w14:textId="77777777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QUINTA. - LAS/LOS ASPIRANTES QUE SEAN SELECCIONADAS/OS COMO BECARIAS/OS: </w:t>
      </w:r>
    </w:p>
    <w:p w14:paraId="15F081F4" w14:textId="77777777" w:rsidR="00494C06" w:rsidRPr="00FD71C2" w:rsidRDefault="00494C06" w:rsidP="00494C06">
      <w:pPr>
        <w:spacing w:line="259" w:lineRule="auto"/>
        <w:ind w:left="571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 </w:t>
      </w:r>
    </w:p>
    <w:p w14:paraId="46B624DD" w14:textId="09F19246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Adquieren los derechos y las obligaciones especificados en las Reglas de Operación del Programa Nacional de Becas Artísticas y Cultural</w:t>
      </w:r>
      <w:r w:rsidR="000D1093" w:rsidRPr="00FD71C2">
        <w:rPr>
          <w:rFonts w:ascii="Monserrat" w:hAnsi="Monserrat"/>
          <w:lang w:val="es-MX"/>
        </w:rPr>
        <w:t>es para el ejercicio fiscal 2022</w:t>
      </w:r>
      <w:r w:rsidRPr="00FD71C2">
        <w:rPr>
          <w:rFonts w:ascii="Monserrat" w:hAnsi="Monserrat"/>
          <w:lang w:val="es-MX"/>
        </w:rPr>
        <w:t>, publicado en el Diar</w:t>
      </w:r>
      <w:r w:rsidR="000D1093" w:rsidRPr="00FD71C2">
        <w:rPr>
          <w:rFonts w:ascii="Monserrat" w:hAnsi="Monserrat"/>
          <w:lang w:val="es-MX"/>
        </w:rPr>
        <w:t xml:space="preserve">io Oficial de la Federación el </w:t>
      </w:r>
      <w:r w:rsidRPr="00FD71C2">
        <w:rPr>
          <w:rFonts w:ascii="Monserrat" w:hAnsi="Monserrat"/>
          <w:lang w:val="es-MX"/>
        </w:rPr>
        <w:t>2</w:t>
      </w:r>
      <w:r w:rsidR="000D1093" w:rsidRPr="00FD71C2">
        <w:rPr>
          <w:rFonts w:ascii="Monserrat" w:hAnsi="Monserrat"/>
          <w:lang w:val="es-MX"/>
        </w:rPr>
        <w:t>7 de diciembre d</w:t>
      </w:r>
      <w:r w:rsidR="005E3CE7" w:rsidRPr="00FD71C2">
        <w:rPr>
          <w:rFonts w:ascii="Monserrat" w:hAnsi="Monserrat"/>
          <w:lang w:val="es-MX"/>
        </w:rPr>
        <w:t>e 2021</w:t>
      </w:r>
      <w:r w:rsidRPr="00FD71C2">
        <w:rPr>
          <w:rFonts w:ascii="Monserrat" w:hAnsi="Monserrat"/>
          <w:lang w:val="es-MX"/>
        </w:rPr>
        <w:t xml:space="preserve">.  </w:t>
      </w:r>
    </w:p>
    <w:p w14:paraId="54B1071A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Deberán entregar información relativa a su trayectoria cuando les sea solicitada por el Comité Técnico del Programa de Becas.  </w:t>
      </w:r>
    </w:p>
    <w:p w14:paraId="266A61F7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Deberán atender de manera expedita y eficiente los requerimientos académicos administrativos solicitados por el Comité Técnico del Programa de Becas. </w:t>
      </w:r>
    </w:p>
    <w:p w14:paraId="5A3CFB53" w14:textId="77777777" w:rsidR="00494C06" w:rsidRPr="00FD71C2" w:rsidRDefault="00494C06" w:rsidP="00494C06">
      <w:pPr>
        <w:spacing w:line="259" w:lineRule="auto"/>
        <w:ind w:left="571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 </w:t>
      </w:r>
    </w:p>
    <w:p w14:paraId="70827AA3" w14:textId="77777777" w:rsidR="00494C06" w:rsidRPr="00FD71C2" w:rsidRDefault="00494C06" w:rsidP="00494C06">
      <w:pPr>
        <w:ind w:right="288"/>
        <w:jc w:val="both"/>
        <w:rPr>
          <w:rFonts w:ascii="Monserrat" w:hAnsi="Monserrat"/>
          <w:b/>
          <w:lang w:val="es-MX"/>
        </w:rPr>
      </w:pPr>
      <w:r w:rsidRPr="00FD71C2">
        <w:rPr>
          <w:rFonts w:ascii="Monserrat" w:hAnsi="Monserrat"/>
          <w:b/>
          <w:color w:val="2F2F2F"/>
          <w:lang w:val="es-MX"/>
        </w:rPr>
        <w:t xml:space="preserve">SEXTA. - PUBLICACIÓN DE RESULTADOS: </w:t>
      </w:r>
    </w:p>
    <w:p w14:paraId="58A7B719" w14:textId="77777777" w:rsidR="00494C06" w:rsidRPr="00FD71C2" w:rsidRDefault="00494C06" w:rsidP="00494C06">
      <w:pPr>
        <w:spacing w:line="259" w:lineRule="auto"/>
        <w:ind w:left="571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 </w:t>
      </w:r>
    </w:p>
    <w:p w14:paraId="35282BE6" w14:textId="317E0BB8" w:rsidR="00494C06" w:rsidRPr="00FD71C2" w:rsidRDefault="00494C06" w:rsidP="00494C06">
      <w:pPr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El Comité Técnico del Programa de Becas publicará los resultados de las solicitudes de beca de quienes resulten beneficiarios/as </w:t>
      </w:r>
      <w:r w:rsidR="009B7FC5" w:rsidRPr="00FD71C2">
        <w:rPr>
          <w:rFonts w:ascii="Monserrat" w:hAnsi="Monserrat"/>
          <w:color w:val="2F2F2F"/>
          <w:lang w:val="es-MX"/>
        </w:rPr>
        <w:t>el día 12</w:t>
      </w:r>
      <w:r w:rsidRPr="00FD71C2">
        <w:rPr>
          <w:rFonts w:ascii="Monserrat" w:hAnsi="Monserrat"/>
          <w:color w:val="2F2F2F"/>
          <w:lang w:val="es-MX"/>
        </w:rPr>
        <w:t xml:space="preserve"> de </w:t>
      </w:r>
      <w:r w:rsidR="00AB7241" w:rsidRPr="00FD71C2">
        <w:rPr>
          <w:rFonts w:ascii="Monserrat" w:hAnsi="Monserrat"/>
          <w:color w:val="2F2F2F"/>
          <w:lang w:val="es-MX"/>
        </w:rPr>
        <w:t>septiembre</w:t>
      </w:r>
      <w:r w:rsidRPr="00FD71C2">
        <w:rPr>
          <w:rFonts w:ascii="Monserrat" w:hAnsi="Monserrat"/>
          <w:color w:val="2F2F2F"/>
          <w:lang w:val="es-MX"/>
        </w:rPr>
        <w:t xml:space="preserve"> de</w:t>
      </w:r>
      <w:r w:rsidR="00C96A4A" w:rsidRPr="00FD71C2">
        <w:rPr>
          <w:rFonts w:ascii="Monserrat" w:hAnsi="Monserrat"/>
          <w:color w:val="2F2F2F"/>
          <w:lang w:val="es-MX"/>
        </w:rPr>
        <w:t xml:space="preserve"> 2022</w:t>
      </w:r>
      <w:r w:rsidRPr="00FD71C2">
        <w:rPr>
          <w:rFonts w:ascii="Monserrat" w:hAnsi="Monserrat"/>
          <w:color w:val="2F2F2F"/>
          <w:lang w:val="es-MX"/>
        </w:rPr>
        <w:t xml:space="preserve"> en la página electrónica y/o mediante los medios que indique la escuela. </w:t>
      </w:r>
    </w:p>
    <w:p w14:paraId="6128ED05" w14:textId="77777777" w:rsidR="00494C06" w:rsidRPr="00FD71C2" w:rsidRDefault="00494C06" w:rsidP="00494C06">
      <w:pPr>
        <w:spacing w:line="259" w:lineRule="auto"/>
        <w:rPr>
          <w:rFonts w:ascii="Monserrat" w:hAnsi="Monserrat"/>
          <w:lang w:val="es-MX"/>
        </w:rPr>
      </w:pPr>
    </w:p>
    <w:p w14:paraId="7A19CA2E" w14:textId="77777777" w:rsidR="00494C06" w:rsidRPr="00FD71C2" w:rsidRDefault="00494C06" w:rsidP="00494C06">
      <w:pPr>
        <w:spacing w:line="25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color w:val="2F2F2F"/>
          <w:lang w:val="es-MX"/>
        </w:rPr>
        <w:t>PROCEDIMIENTO</w:t>
      </w:r>
    </w:p>
    <w:p w14:paraId="4A6E4018" w14:textId="77777777" w:rsidR="00494C06" w:rsidRPr="00FD71C2" w:rsidRDefault="00494C06" w:rsidP="00494C06">
      <w:pPr>
        <w:spacing w:line="259" w:lineRule="auto"/>
        <w:ind w:left="571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 </w:t>
      </w:r>
    </w:p>
    <w:p w14:paraId="029DBC74" w14:textId="77777777" w:rsidR="00494C06" w:rsidRPr="00FD71C2" w:rsidRDefault="00494C06" w:rsidP="00494C06">
      <w:pPr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El trámite de la beca es gratuito y los aspirantes deberán realizarlo personalmente. </w:t>
      </w:r>
    </w:p>
    <w:p w14:paraId="7853588C" w14:textId="77777777" w:rsidR="00494C06" w:rsidRPr="00FD71C2" w:rsidRDefault="00494C06" w:rsidP="00494C06">
      <w:pPr>
        <w:spacing w:line="259" w:lineRule="auto"/>
        <w:ind w:left="569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 </w:t>
      </w:r>
    </w:p>
    <w:p w14:paraId="3078EBB9" w14:textId="742C298B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>El área encargada del Programa de Becas de cada Escuela del INAH recibirá, por parte de los</w:t>
      </w:r>
      <w:r w:rsidR="00116B74" w:rsidRPr="00FD71C2">
        <w:rPr>
          <w:rFonts w:ascii="Monserrat" w:hAnsi="Monserrat"/>
          <w:color w:val="2F2F2F"/>
          <w:lang w:val="es-MX"/>
        </w:rPr>
        <w:t>/as</w:t>
      </w:r>
      <w:r w:rsidRPr="00FD71C2">
        <w:rPr>
          <w:rFonts w:ascii="Monserrat" w:hAnsi="Monserrat"/>
          <w:color w:val="2F2F2F"/>
          <w:lang w:val="es-MX"/>
        </w:rPr>
        <w:t xml:space="preserve"> solicitantes, los documentos especificados en las BASES de esta convocatoria, del </w:t>
      </w:r>
      <w:r w:rsidR="00383CD0" w:rsidRPr="00FD71C2">
        <w:rPr>
          <w:rFonts w:ascii="Monserrat" w:hAnsi="Monserrat"/>
          <w:color w:val="2F2F2F"/>
          <w:lang w:val="es-MX"/>
        </w:rPr>
        <w:t>08</w:t>
      </w:r>
      <w:r w:rsidRPr="00FD71C2">
        <w:rPr>
          <w:rFonts w:ascii="Monserrat" w:hAnsi="Monserrat"/>
          <w:color w:val="2F2F2F"/>
          <w:lang w:val="es-MX"/>
        </w:rPr>
        <w:t xml:space="preserve"> de </w:t>
      </w:r>
      <w:r w:rsidR="00AB7241" w:rsidRPr="00FD71C2">
        <w:rPr>
          <w:rFonts w:ascii="Monserrat" w:hAnsi="Monserrat"/>
          <w:color w:val="2F2F2F"/>
          <w:lang w:val="es-MX"/>
        </w:rPr>
        <w:t>agosto</w:t>
      </w:r>
      <w:r w:rsidRPr="00FD71C2">
        <w:rPr>
          <w:rFonts w:ascii="Monserrat" w:hAnsi="Monserrat"/>
          <w:color w:val="2F2F2F"/>
          <w:lang w:val="es-MX"/>
        </w:rPr>
        <w:t xml:space="preserve"> </w:t>
      </w:r>
      <w:r w:rsidR="00383CD0" w:rsidRPr="00FD71C2">
        <w:rPr>
          <w:rFonts w:ascii="Monserrat" w:hAnsi="Monserrat"/>
          <w:color w:val="2F2F2F"/>
          <w:lang w:val="es-MX"/>
        </w:rPr>
        <w:t xml:space="preserve">al </w:t>
      </w:r>
      <w:r w:rsidR="00F1095C" w:rsidRPr="00FD71C2">
        <w:rPr>
          <w:rFonts w:ascii="Monserrat" w:hAnsi="Monserrat"/>
          <w:color w:val="2F2F2F"/>
          <w:lang w:val="es-MX"/>
        </w:rPr>
        <w:t>3</w:t>
      </w:r>
      <w:r w:rsidR="00383CD0" w:rsidRPr="00FD71C2">
        <w:rPr>
          <w:rFonts w:ascii="Monserrat" w:hAnsi="Monserrat"/>
          <w:color w:val="2F2F2F"/>
          <w:lang w:val="es-MX"/>
        </w:rPr>
        <w:t>1</w:t>
      </w:r>
      <w:r w:rsidRPr="00FD71C2">
        <w:rPr>
          <w:rFonts w:ascii="Monserrat" w:hAnsi="Monserrat"/>
          <w:color w:val="2F2F2F"/>
          <w:lang w:val="es-MX"/>
        </w:rPr>
        <w:t xml:space="preserve"> de </w:t>
      </w:r>
      <w:r w:rsidR="00AB7241" w:rsidRPr="00FD71C2">
        <w:rPr>
          <w:rFonts w:ascii="Monserrat" w:hAnsi="Monserrat"/>
          <w:color w:val="2F2F2F"/>
          <w:lang w:val="es-MX"/>
        </w:rPr>
        <w:t>agosto</w:t>
      </w:r>
      <w:r w:rsidRPr="00FD71C2">
        <w:rPr>
          <w:rFonts w:ascii="Monserrat" w:hAnsi="Monserrat"/>
          <w:color w:val="2F2F2F"/>
          <w:lang w:val="es-MX"/>
        </w:rPr>
        <w:t xml:space="preserve"> </w:t>
      </w:r>
      <w:r w:rsidR="00383CD0" w:rsidRPr="00FD71C2">
        <w:rPr>
          <w:rFonts w:ascii="Monserrat" w:hAnsi="Monserrat"/>
          <w:color w:val="2F2F2F"/>
          <w:lang w:val="es-MX"/>
        </w:rPr>
        <w:t>de 2022</w:t>
      </w:r>
      <w:r w:rsidRPr="00FD71C2">
        <w:rPr>
          <w:rFonts w:ascii="Monserrat" w:hAnsi="Monserrat"/>
          <w:color w:val="2F2F2F"/>
          <w:lang w:val="es-MX"/>
        </w:rPr>
        <w:t>.</w:t>
      </w:r>
    </w:p>
    <w:p w14:paraId="29F7E22A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>El área encargada del Programa de Becas de cada Escuela del INAH integrará las solicitudes de beca que hayan sido finalizadas y que cumplan con los requisitos y documentos solicitados en la convocatoria y las turnará al Comité Técnico del Programa de Becas Artística y Culturales.</w:t>
      </w:r>
    </w:p>
    <w:p w14:paraId="25AC2373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El Comité Técnico del Programa de Becas llevará a cabo el proceso de selección de los beneficiarios/as con base en los criterios de priorización y la disponibilidad presupuestal. Los resultados serán inapelables. </w:t>
      </w:r>
    </w:p>
    <w:p w14:paraId="57D8C379" w14:textId="77777777" w:rsidR="00494C06" w:rsidRPr="00FD71C2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/>
          <w:lang w:val="es-MX"/>
        </w:rPr>
      </w:pPr>
      <w:r w:rsidRPr="00FD71C2">
        <w:rPr>
          <w:rFonts w:ascii="Monserrat" w:hAnsi="Monserrat"/>
          <w:color w:val="2F2F2F"/>
          <w:lang w:val="es-MX"/>
        </w:rPr>
        <w:t xml:space="preserve">Cualquier situación no prevista en la presente convocatoria será resuelta por el Comité Técnico del Programa de Becas, de conformidad con la normatividad aplicable. </w:t>
      </w:r>
    </w:p>
    <w:p w14:paraId="7471D0D4" w14:textId="77777777" w:rsidR="00494C06" w:rsidRPr="00FD71C2" w:rsidRDefault="00494C06" w:rsidP="00494C06">
      <w:pPr>
        <w:spacing w:line="259" w:lineRule="auto"/>
        <w:ind w:left="446" w:right="9"/>
        <w:jc w:val="center"/>
        <w:rPr>
          <w:rFonts w:ascii="Monserrat" w:hAnsi="Monserrat"/>
          <w:b/>
          <w:color w:val="2F2F2F"/>
          <w:lang w:val="es-MX"/>
        </w:rPr>
      </w:pPr>
    </w:p>
    <w:p w14:paraId="4D654FBF" w14:textId="77777777" w:rsidR="00494C06" w:rsidRPr="00FD71C2" w:rsidRDefault="00494C06" w:rsidP="00494C06">
      <w:pPr>
        <w:spacing w:line="259" w:lineRule="auto"/>
        <w:ind w:left="446" w:right="9"/>
        <w:jc w:val="center"/>
        <w:rPr>
          <w:rFonts w:ascii="Monserrat" w:hAnsi="Monserrat"/>
          <w:b/>
          <w:color w:val="2F2F2F"/>
          <w:lang w:val="es-MX"/>
        </w:rPr>
      </w:pPr>
      <w:r w:rsidRPr="00FD71C2">
        <w:rPr>
          <w:rFonts w:ascii="Monserrat" w:hAnsi="Monserrat"/>
          <w:b/>
          <w:color w:val="2F2F2F"/>
          <w:lang w:val="es-MX"/>
        </w:rPr>
        <w:t xml:space="preserve">CALENDARIO </w:t>
      </w:r>
    </w:p>
    <w:p w14:paraId="25085B91" w14:textId="77777777" w:rsidR="00494C06" w:rsidRPr="00FD71C2" w:rsidRDefault="00494C06" w:rsidP="00494C06">
      <w:pPr>
        <w:spacing w:line="259" w:lineRule="auto"/>
        <w:ind w:left="446" w:right="9"/>
        <w:jc w:val="center"/>
        <w:rPr>
          <w:rFonts w:ascii="Monserrat" w:hAnsi="Monserrat"/>
          <w:b/>
          <w:color w:val="2F2F2F"/>
          <w:lang w:val="es-MX"/>
        </w:rPr>
      </w:pPr>
    </w:p>
    <w:tbl>
      <w:tblPr>
        <w:tblStyle w:val="TableGrid"/>
        <w:tblW w:w="9209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5105"/>
      </w:tblGrid>
      <w:tr w:rsidR="00494C06" w:rsidRPr="00FD71C2" w14:paraId="7AE9946A" w14:textId="77777777" w:rsidTr="004A15D0">
        <w:trPr>
          <w:trHeight w:val="26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AAC" w14:textId="77777777" w:rsidR="00494C06" w:rsidRPr="00FD71C2" w:rsidRDefault="00494C06" w:rsidP="004A15D0">
            <w:pPr>
              <w:spacing w:line="259" w:lineRule="auto"/>
              <w:ind w:left="6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ACTIVIDAD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9FE3" w14:textId="77777777" w:rsidR="00494C06" w:rsidRPr="00FD71C2" w:rsidRDefault="00494C06" w:rsidP="004A15D0">
            <w:pPr>
              <w:spacing w:line="259" w:lineRule="auto"/>
              <w:ind w:left="3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FECHAS  </w:t>
            </w:r>
          </w:p>
        </w:tc>
      </w:tr>
      <w:tr w:rsidR="00494C06" w:rsidRPr="00FD71C2" w14:paraId="02366191" w14:textId="77777777" w:rsidTr="004A15D0">
        <w:trPr>
          <w:trHeight w:val="51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40" w14:textId="77777777" w:rsidR="00494C06" w:rsidRPr="00FD71C2" w:rsidRDefault="00494C06" w:rsidP="004A15D0">
            <w:pPr>
              <w:spacing w:line="259" w:lineRule="auto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Publicación de convocatoria </w:t>
            </w:r>
          </w:p>
          <w:p w14:paraId="1B3DA413" w14:textId="77777777" w:rsidR="00494C06" w:rsidRPr="00FD71C2" w:rsidRDefault="00494C06" w:rsidP="004A15D0">
            <w:pPr>
              <w:spacing w:line="259" w:lineRule="auto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2F11" w14:textId="5914CEF2" w:rsidR="00494C06" w:rsidRPr="00FD71C2" w:rsidRDefault="009B7FC5" w:rsidP="000D1093">
            <w:pPr>
              <w:spacing w:line="259" w:lineRule="auto"/>
              <w:ind w:left="720" w:hanging="718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>1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de</w:t>
            </w:r>
            <w:r w:rsidR="004B7439" w:rsidRPr="00FD71C2">
              <w:rPr>
                <w:rFonts w:ascii="Monserrat" w:hAnsi="Monserrat"/>
                <w:color w:val="2F2F2F"/>
                <w:lang w:val="es-MX"/>
              </w:rPr>
              <w:t xml:space="preserve"> agosto </w:t>
            </w:r>
            <w:r w:rsidR="000D1093" w:rsidRPr="00FD71C2">
              <w:rPr>
                <w:rFonts w:ascii="Monserrat" w:hAnsi="Monserrat"/>
                <w:color w:val="2F2F2F"/>
                <w:lang w:val="es-MX"/>
              </w:rPr>
              <w:t>de 2022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  <w:tr w:rsidR="00494C06" w:rsidRPr="00FD71C2" w14:paraId="44CBBCA3" w14:textId="77777777" w:rsidTr="004A15D0">
        <w:trPr>
          <w:trHeight w:val="51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89A" w14:textId="77777777" w:rsidR="00494C06" w:rsidRPr="00FD71C2" w:rsidRDefault="00494C06" w:rsidP="004A15D0">
            <w:pPr>
              <w:spacing w:line="259" w:lineRule="auto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Recepción de documentos  </w:t>
            </w:r>
          </w:p>
          <w:p w14:paraId="53D60D3D" w14:textId="77777777" w:rsidR="00494C06" w:rsidRPr="00FD71C2" w:rsidRDefault="00494C06" w:rsidP="004A15D0">
            <w:pPr>
              <w:spacing w:line="259" w:lineRule="auto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04A" w14:textId="0826F6DE" w:rsidR="00494C06" w:rsidRPr="00FD71C2" w:rsidRDefault="000D1093" w:rsidP="00F1095C">
            <w:pPr>
              <w:spacing w:line="259" w:lineRule="auto"/>
              <w:ind w:left="2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Del 8 de </w:t>
            </w:r>
            <w:r w:rsidR="00AB7241" w:rsidRPr="00FD71C2">
              <w:rPr>
                <w:rFonts w:ascii="Monserrat" w:hAnsi="Monserrat"/>
                <w:color w:val="2F2F2F"/>
                <w:lang w:val="es-MX"/>
              </w:rPr>
              <w:t>agosto</w:t>
            </w:r>
            <w:r w:rsidR="009B7FC5" w:rsidRPr="00FD71C2">
              <w:rPr>
                <w:rFonts w:ascii="Monserrat" w:hAnsi="Monserrat"/>
                <w:color w:val="2F2F2F"/>
                <w:lang w:val="es-MX"/>
              </w:rPr>
              <w:t xml:space="preserve"> al </w:t>
            </w:r>
            <w:r w:rsidR="00F1095C" w:rsidRPr="00FD71C2">
              <w:rPr>
                <w:rFonts w:ascii="Monserrat" w:hAnsi="Monserrat"/>
                <w:color w:val="2F2F2F"/>
                <w:lang w:val="es-MX"/>
              </w:rPr>
              <w:t>3</w:t>
            </w:r>
            <w:r w:rsidR="009B7FC5" w:rsidRPr="00FD71C2">
              <w:rPr>
                <w:rFonts w:ascii="Monserrat" w:hAnsi="Monserrat"/>
                <w:color w:val="2F2F2F"/>
                <w:lang w:val="es-MX"/>
              </w:rPr>
              <w:t>1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de </w:t>
            </w:r>
            <w:r w:rsidR="00AB7241" w:rsidRPr="00FD71C2">
              <w:rPr>
                <w:rFonts w:ascii="Monserrat" w:hAnsi="Monserrat"/>
                <w:color w:val="2F2F2F"/>
                <w:lang w:val="es-MX"/>
              </w:rPr>
              <w:t>agosto</w:t>
            </w:r>
            <w:r w:rsidRPr="00FD71C2">
              <w:rPr>
                <w:rFonts w:ascii="Monserrat" w:hAnsi="Monserrat"/>
                <w:color w:val="2F2F2F"/>
                <w:lang w:val="es-MX"/>
              </w:rPr>
              <w:t xml:space="preserve"> de 2022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  <w:tr w:rsidR="00494C06" w:rsidRPr="00FD71C2" w14:paraId="283FC868" w14:textId="77777777" w:rsidTr="004A15D0">
        <w:trPr>
          <w:trHeight w:val="523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51" w14:textId="77777777" w:rsidR="00494C06" w:rsidRPr="00FD71C2" w:rsidRDefault="00494C06" w:rsidP="004A15D0">
            <w:pPr>
              <w:spacing w:line="259" w:lineRule="auto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Publicación de beneficiarios </w:t>
            </w:r>
          </w:p>
          <w:p w14:paraId="2FFDA7BF" w14:textId="77777777" w:rsidR="00494C06" w:rsidRPr="00FD71C2" w:rsidRDefault="00494C06" w:rsidP="004A15D0">
            <w:pPr>
              <w:spacing w:line="259" w:lineRule="auto"/>
              <w:ind w:left="69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774" w14:textId="08B5039C" w:rsidR="00494C06" w:rsidRPr="00FD71C2" w:rsidRDefault="009B7FC5" w:rsidP="000D1093">
            <w:pPr>
              <w:spacing w:line="259" w:lineRule="auto"/>
              <w:ind w:left="5"/>
              <w:jc w:val="both"/>
              <w:rPr>
                <w:rFonts w:ascii="Monserrat" w:hAnsi="Monserrat"/>
                <w:lang w:val="es-MX"/>
              </w:rPr>
            </w:pPr>
            <w:r w:rsidRPr="00FD71C2">
              <w:rPr>
                <w:rFonts w:ascii="Monserrat" w:hAnsi="Monserrat"/>
                <w:color w:val="2F2F2F"/>
                <w:lang w:val="es-MX"/>
              </w:rPr>
              <w:t>12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de </w:t>
            </w:r>
            <w:r w:rsidR="00AB7241" w:rsidRPr="00FD71C2">
              <w:rPr>
                <w:rFonts w:ascii="Monserrat" w:hAnsi="Monserrat"/>
                <w:color w:val="2F2F2F"/>
                <w:lang w:val="es-MX"/>
              </w:rPr>
              <w:t>septiembre</w:t>
            </w:r>
            <w:r w:rsidR="000D1093" w:rsidRPr="00FD71C2">
              <w:rPr>
                <w:rFonts w:ascii="Monserrat" w:hAnsi="Monserrat"/>
                <w:color w:val="2F2F2F"/>
                <w:lang w:val="es-MX"/>
              </w:rPr>
              <w:t xml:space="preserve"> de 2022</w:t>
            </w:r>
            <w:r w:rsidR="00494C06" w:rsidRPr="00FD71C2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</w:tbl>
    <w:p w14:paraId="31F7FA66" w14:textId="77777777" w:rsidR="00494C06" w:rsidRPr="00FD71C2" w:rsidRDefault="00494C06" w:rsidP="00494C06">
      <w:pPr>
        <w:spacing w:line="259" w:lineRule="auto"/>
        <w:rPr>
          <w:rFonts w:ascii="Monserrat" w:hAnsi="Monserrat"/>
          <w:lang w:val="es-MX"/>
        </w:rPr>
      </w:pPr>
    </w:p>
    <w:p w14:paraId="114DF2E0" w14:textId="77777777" w:rsidR="00494C06" w:rsidRPr="00FD71C2" w:rsidRDefault="00494C06" w:rsidP="00494C06">
      <w:pPr>
        <w:tabs>
          <w:tab w:val="left" w:pos="9072"/>
        </w:tabs>
        <w:spacing w:line="259" w:lineRule="auto"/>
        <w:ind w:right="288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color w:val="2F2F2F"/>
          <w:lang w:val="es-MX"/>
        </w:rPr>
        <w:t xml:space="preserve">Comité Técnico de Becas de las Escuelas del INAH </w:t>
      </w:r>
    </w:p>
    <w:p w14:paraId="766B2A5A" w14:textId="7B94452C" w:rsidR="00494C06" w:rsidRPr="00FD71C2" w:rsidRDefault="009B7FC5" w:rsidP="00494C06">
      <w:pPr>
        <w:spacing w:line="259" w:lineRule="auto"/>
        <w:ind w:right="288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color w:val="2F2F2F"/>
          <w:lang w:val="es-MX"/>
        </w:rPr>
        <w:t xml:space="preserve">Ciudad de </w:t>
      </w:r>
      <w:r w:rsidR="00494C06" w:rsidRPr="00FD71C2">
        <w:rPr>
          <w:rFonts w:ascii="Monserrat" w:hAnsi="Monserrat"/>
          <w:b/>
          <w:color w:val="2F2F2F"/>
          <w:lang w:val="es-MX"/>
        </w:rPr>
        <w:t xml:space="preserve">México, </w:t>
      </w:r>
      <w:r w:rsidR="007D409D" w:rsidRPr="00FD71C2">
        <w:rPr>
          <w:rFonts w:ascii="Monserrat" w:hAnsi="Monserrat"/>
          <w:b/>
          <w:color w:val="2F2F2F"/>
          <w:lang w:val="es-MX"/>
        </w:rPr>
        <w:t>1</w:t>
      </w:r>
      <w:r w:rsidR="00494C06" w:rsidRPr="00FD71C2">
        <w:rPr>
          <w:rFonts w:ascii="Monserrat" w:hAnsi="Monserrat"/>
          <w:b/>
          <w:color w:val="2F2F2F"/>
          <w:lang w:val="es-MX"/>
        </w:rPr>
        <w:t xml:space="preserve"> de</w:t>
      </w:r>
      <w:r w:rsidR="004B7439" w:rsidRPr="00FD71C2">
        <w:rPr>
          <w:rFonts w:ascii="Monserrat" w:hAnsi="Monserrat"/>
          <w:lang w:val="es-MX"/>
        </w:rPr>
        <w:t xml:space="preserve"> </w:t>
      </w:r>
      <w:r w:rsidR="004B7439" w:rsidRPr="00FD71C2">
        <w:rPr>
          <w:rFonts w:ascii="Monserrat" w:hAnsi="Monserrat"/>
          <w:b/>
          <w:color w:val="2F2F2F"/>
          <w:lang w:val="es-MX"/>
        </w:rPr>
        <w:t xml:space="preserve">agosto </w:t>
      </w:r>
      <w:r w:rsidR="006F71BD" w:rsidRPr="00FD71C2">
        <w:rPr>
          <w:rFonts w:ascii="Monserrat" w:hAnsi="Monserrat"/>
          <w:b/>
          <w:color w:val="2F2F2F"/>
          <w:lang w:val="es-MX"/>
        </w:rPr>
        <w:t>de 2022</w:t>
      </w:r>
      <w:r w:rsidR="00494C06" w:rsidRPr="00FD71C2">
        <w:rPr>
          <w:rFonts w:ascii="Monserrat" w:hAnsi="Monserrat"/>
          <w:b/>
          <w:color w:val="2F2F2F"/>
          <w:lang w:val="es-MX"/>
        </w:rPr>
        <w:t>.</w:t>
      </w:r>
    </w:p>
    <w:p w14:paraId="0844BAA1" w14:textId="77777777" w:rsidR="00494C06" w:rsidRPr="00FD71C2" w:rsidRDefault="00494C06" w:rsidP="00494C06">
      <w:pPr>
        <w:ind w:right="123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Mayores informes: </w:t>
      </w:r>
    </w:p>
    <w:p w14:paraId="4FB876BF" w14:textId="77777777" w:rsidR="00494C06" w:rsidRPr="00FD71C2" w:rsidRDefault="00494C06" w:rsidP="00494C06">
      <w:pPr>
        <w:spacing w:line="259" w:lineRule="auto"/>
        <w:ind w:right="555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>ENAH</w:t>
      </w:r>
      <w:r w:rsidRPr="00FD71C2">
        <w:rPr>
          <w:rFonts w:ascii="Monserrat" w:hAnsi="Monserrat"/>
          <w:lang w:val="es-MX"/>
        </w:rPr>
        <w:t xml:space="preserve"> </w:t>
      </w:r>
    </w:p>
    <w:p w14:paraId="3EE87ECE" w14:textId="77777777" w:rsidR="009B7FC5" w:rsidRPr="00FD71C2" w:rsidRDefault="00494C06" w:rsidP="009B7FC5">
      <w:pPr>
        <w:ind w:right="4716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e-mail: </w:t>
      </w:r>
      <w:r w:rsidR="006F71BD" w:rsidRPr="00FD71C2">
        <w:rPr>
          <w:rFonts w:ascii="Monserrat" w:hAnsi="Monserrat"/>
          <w:lang w:val="es-MX"/>
        </w:rPr>
        <w:t xml:space="preserve">adan_pena@inah.gob.mx </w:t>
      </w:r>
    </w:p>
    <w:p w14:paraId="72B0696E" w14:textId="78557F59" w:rsidR="00494C06" w:rsidRPr="00FD71C2" w:rsidRDefault="00494C06" w:rsidP="009B7FC5">
      <w:pPr>
        <w:ind w:right="4716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Teléfono: 56 66 34 54 Ext.412022 </w:t>
      </w:r>
    </w:p>
    <w:p w14:paraId="74C99E50" w14:textId="77777777" w:rsidR="00494C06" w:rsidRPr="00FD71C2" w:rsidRDefault="00494C06" w:rsidP="00494C06">
      <w:pPr>
        <w:spacing w:line="259" w:lineRule="auto"/>
        <w:ind w:right="555"/>
        <w:rPr>
          <w:rFonts w:ascii="Monserrat" w:hAnsi="Monserrat"/>
          <w:lang w:val="de-DE"/>
        </w:rPr>
      </w:pPr>
      <w:r w:rsidRPr="00FD71C2">
        <w:rPr>
          <w:rFonts w:ascii="Monserrat" w:hAnsi="Monserrat"/>
          <w:b/>
          <w:lang w:val="de-DE"/>
        </w:rPr>
        <w:t>EAHNM</w:t>
      </w:r>
      <w:r w:rsidRPr="00FD71C2">
        <w:rPr>
          <w:rFonts w:ascii="Monserrat" w:hAnsi="Monserrat"/>
          <w:lang w:val="de-DE"/>
        </w:rPr>
        <w:t xml:space="preserve"> </w:t>
      </w:r>
    </w:p>
    <w:p w14:paraId="75CB5EEA" w14:textId="77777777" w:rsidR="00494C06" w:rsidRPr="00FD71C2" w:rsidRDefault="00494C06" w:rsidP="00494C06">
      <w:pPr>
        <w:spacing w:after="25"/>
        <w:ind w:right="123"/>
        <w:rPr>
          <w:rFonts w:ascii="Monserrat" w:hAnsi="Monserrat"/>
          <w:lang w:val="de-DE"/>
        </w:rPr>
      </w:pPr>
      <w:r w:rsidRPr="00FD71C2">
        <w:rPr>
          <w:rFonts w:ascii="Monserrat" w:hAnsi="Monserrat"/>
          <w:lang w:val="de-DE"/>
        </w:rPr>
        <w:t xml:space="preserve">e-mail: becaservicio_eahnm@inah.gob.mx </w:t>
      </w:r>
    </w:p>
    <w:p w14:paraId="160540F4" w14:textId="77777777" w:rsidR="00494C06" w:rsidRPr="00FD71C2" w:rsidRDefault="00494C06" w:rsidP="00494C06">
      <w:pPr>
        <w:spacing w:after="25"/>
        <w:ind w:right="123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 xml:space="preserve">Teléfonos: 614 433 10 40 </w:t>
      </w:r>
    </w:p>
    <w:p w14:paraId="6299938D" w14:textId="77777777" w:rsidR="00494C06" w:rsidRPr="00FD71C2" w:rsidRDefault="00494C06" w:rsidP="00494C06">
      <w:pPr>
        <w:spacing w:line="259" w:lineRule="auto"/>
        <w:ind w:right="555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lang w:val="es-MX"/>
        </w:rPr>
        <w:t xml:space="preserve">ENCRYM </w:t>
      </w:r>
    </w:p>
    <w:p w14:paraId="38BE69EE" w14:textId="77777777" w:rsidR="00494C06" w:rsidRPr="00FD71C2" w:rsidRDefault="00494C06" w:rsidP="00494C06">
      <w:pPr>
        <w:ind w:right="123"/>
        <w:rPr>
          <w:rFonts w:ascii="Monserrat" w:hAnsi="Monserrat"/>
          <w:lang w:val="es-MX"/>
        </w:rPr>
      </w:pPr>
      <w:r w:rsidRPr="00FD71C2">
        <w:rPr>
          <w:rFonts w:ascii="Monserrat" w:hAnsi="Monserrat"/>
          <w:lang w:val="es-MX"/>
        </w:rPr>
        <w:t>e-mail: becas_estudiantes@encrym.edu.mx</w:t>
      </w:r>
      <w:r w:rsidRPr="00FD71C2">
        <w:rPr>
          <w:rFonts w:ascii="Monserrat" w:hAnsi="Monserrat"/>
          <w:b/>
          <w:lang w:val="es-MX"/>
        </w:rPr>
        <w:t xml:space="preserve"> </w:t>
      </w:r>
    </w:p>
    <w:p w14:paraId="7BF2A3E7" w14:textId="77777777" w:rsidR="00494C06" w:rsidRPr="00FD71C2" w:rsidRDefault="00494C06" w:rsidP="00494C06">
      <w:pPr>
        <w:spacing w:line="277" w:lineRule="auto"/>
        <w:ind w:left="462"/>
        <w:jc w:val="center"/>
        <w:rPr>
          <w:rFonts w:ascii="Monserrat" w:hAnsi="Monserrat"/>
          <w:b/>
          <w:i/>
          <w:lang w:val="es-MX"/>
        </w:rPr>
      </w:pPr>
    </w:p>
    <w:p w14:paraId="1BFE8B5B" w14:textId="16BF2D58" w:rsidR="00494C06" w:rsidRPr="00FD71C2" w:rsidRDefault="00494C06" w:rsidP="00AF637B">
      <w:pPr>
        <w:spacing w:line="277" w:lineRule="auto"/>
        <w:ind w:left="462"/>
        <w:jc w:val="center"/>
        <w:rPr>
          <w:rFonts w:ascii="Monserrat" w:hAnsi="Monserrat"/>
          <w:lang w:val="es-MX"/>
        </w:rPr>
      </w:pPr>
      <w:r w:rsidRPr="00FD71C2">
        <w:rPr>
          <w:rFonts w:ascii="Monserrat" w:hAnsi="Monserrat"/>
          <w:b/>
          <w:i/>
          <w:lang w:val="es-MX"/>
        </w:rPr>
        <w:t>“Este programa es público, ajeno a cualquier partido político y queda prohibido su uso para fines distintos a los establecidos en el programa.”</w:t>
      </w:r>
      <w:r w:rsidRPr="00FD71C2">
        <w:rPr>
          <w:rFonts w:ascii="Monserrat" w:hAnsi="Monserrat"/>
          <w:lang w:val="es-MX"/>
        </w:rPr>
        <w:t xml:space="preserve"> </w:t>
      </w:r>
    </w:p>
    <w:bookmarkEnd w:id="0"/>
    <w:p w14:paraId="602EA799" w14:textId="08EC207E" w:rsidR="00655DD3" w:rsidRPr="00FD71C2" w:rsidRDefault="00655DD3">
      <w:pPr>
        <w:rPr>
          <w:rFonts w:ascii="Monserrat" w:hAnsi="Monserrat"/>
          <w:lang w:val="es-MX"/>
        </w:rPr>
      </w:pPr>
    </w:p>
    <w:sectPr w:rsidR="00655DD3" w:rsidRPr="00FD71C2" w:rsidSect="000A3C1E">
      <w:headerReference w:type="default" r:id="rId12"/>
      <w:footerReference w:type="default" r:id="rId13"/>
      <w:pgSz w:w="12240" w:h="15840" w:code="1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B992" w14:textId="77777777" w:rsidR="00766AF1" w:rsidRDefault="00766AF1" w:rsidP="003C7691">
      <w:r>
        <w:separator/>
      </w:r>
    </w:p>
  </w:endnote>
  <w:endnote w:type="continuationSeparator" w:id="0">
    <w:p w14:paraId="041EB58F" w14:textId="77777777" w:rsidR="00766AF1" w:rsidRDefault="00766AF1" w:rsidP="003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A24F" w14:textId="624320EB" w:rsidR="00242DB1" w:rsidRDefault="00242DB1" w:rsidP="003C7691">
    <w:pPr>
      <w:pStyle w:val="Piedepgina"/>
      <w:ind w:left="4680" w:hanging="468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52D134" wp14:editId="167E5B7C">
              <wp:simplePos x="0" y="0"/>
              <wp:positionH relativeFrom="column">
                <wp:posOffset>-445135</wp:posOffset>
              </wp:positionH>
              <wp:positionV relativeFrom="paragraph">
                <wp:posOffset>-340360</wp:posOffset>
              </wp:positionV>
              <wp:extent cx="3874135" cy="41338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135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C48D1" w14:textId="26791CE0" w:rsidR="00242DB1" w:rsidRPr="000A3C1E" w:rsidRDefault="00094DFC" w:rsidP="000A3C1E">
                          <w:pPr>
                            <w:rPr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val="es-ES_tradnl" w:eastAsia="es-ES_tradnl"/>
                            </w:rPr>
                          </w:pP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Hamburgo 135, col. Juárez, a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lcaldía Cuauhtémoc, C.P. 06600, 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CDMX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                 </w:t>
                          </w:r>
                          <w:r w:rsidR="00242DB1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/>
                              <w:color w:val="BCA684"/>
                              <w:sz w:val="14"/>
                              <w:szCs w:val="14"/>
                              <w:u w:color="BCA684"/>
                            </w:rPr>
                            <w:t xml:space="preserve">Tel:  55 4166 0780 al 84   www.inah.gob.mx  </w:t>
                          </w:r>
                        </w:p>
                        <w:p w14:paraId="13B45D22" w14:textId="4C74E0B3" w:rsidR="00242DB1" w:rsidRPr="00662273" w:rsidRDefault="00242DB1">
                          <w:pP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2D1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5.05pt;margin-top:-26.8pt;width:305.0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" filled="f" stroked="f" strokeweight=".5pt">
              <v:textbox>
                <w:txbxContent>
                  <w:p w14:paraId="11BC48D1" w14:textId="26791CE0" w:rsidR="00242DB1" w:rsidRPr="000A3C1E" w:rsidRDefault="00094DFC" w:rsidP="000A3C1E">
                    <w:pPr>
                      <w:rPr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val="es-ES_tradnl" w:eastAsia="es-ES_tradnl"/>
                      </w:rPr>
                    </w:pP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Hamburgo 135, col. Juárez, a</w:t>
                    </w:r>
                    <w:r w:rsidR="00242DB1"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lcaldía Cuauhtémoc, C.P. 06600, 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CDMX</w:t>
                    </w:r>
                    <w:r w:rsidR="00242DB1"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.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                 </w:t>
                    </w:r>
                    <w:r w:rsidR="00242DB1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</w:t>
                    </w:r>
                    <w:r w:rsidR="00242DB1" w:rsidRPr="00B83C1B">
                      <w:rPr>
                        <w:rStyle w:val="Ninguno"/>
                        <w:rFonts w:ascii="Montserrat SemiBold" w:hAnsi="Montserrat SemiBold"/>
                        <w:color w:val="BCA684"/>
                        <w:sz w:val="14"/>
                        <w:szCs w:val="14"/>
                        <w:u w:color="BCA684"/>
                      </w:rPr>
                      <w:t xml:space="preserve">Tel:  55 4166 0780 al 84   www.inah.gob.mx  </w:t>
                    </w:r>
                  </w:p>
                  <w:p w14:paraId="13B45D22" w14:textId="4C74E0B3" w:rsidR="00242DB1" w:rsidRPr="00662273" w:rsidRDefault="00242DB1">
                    <w:pP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64C9679" wp14:editId="0FB6A859">
          <wp:simplePos x="0" y="0"/>
          <wp:positionH relativeFrom="page">
            <wp:posOffset>0</wp:posOffset>
          </wp:positionH>
          <wp:positionV relativeFrom="paragraph">
            <wp:posOffset>-411480</wp:posOffset>
          </wp:positionV>
          <wp:extent cx="7768802" cy="84328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2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9D7D" w14:textId="77777777" w:rsidR="00766AF1" w:rsidRDefault="00766AF1" w:rsidP="003C7691">
      <w:r>
        <w:separator/>
      </w:r>
    </w:p>
  </w:footnote>
  <w:footnote w:type="continuationSeparator" w:id="0">
    <w:p w14:paraId="1C842834" w14:textId="77777777" w:rsidR="00766AF1" w:rsidRDefault="00766AF1" w:rsidP="003C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DBCB" w14:textId="51FAC863" w:rsidR="00242DB1" w:rsidRDefault="00242DB1" w:rsidP="00242DB1">
    <w:pPr>
      <w:pStyle w:val="Encabezado"/>
      <w:ind w:left="-851"/>
    </w:pPr>
    <w:r>
      <w:rPr>
        <w:noProof/>
        <w:lang w:val="es-MX" w:eastAsia="es-MX"/>
      </w:rPr>
      <w:drawing>
        <wp:inline distT="0" distB="0" distL="0" distR="0" wp14:anchorId="4B017EFC" wp14:editId="10B472DA">
          <wp:extent cx="3838066" cy="58868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ultura_INAH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2" t="27237" r="17330" b="29113"/>
                  <a:stretch/>
                </pic:blipFill>
                <pic:spPr bwMode="auto">
                  <a:xfrm>
                    <a:off x="0" y="0"/>
                    <a:ext cx="3856470" cy="591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40B8"/>
    <w:multiLevelType w:val="hybridMultilevel"/>
    <w:tmpl w:val="26DE8BCA"/>
    <w:lvl w:ilvl="0" w:tplc="32B843C4">
      <w:numFmt w:val="bullet"/>
      <w:lvlText w:val=""/>
      <w:lvlJc w:val="left"/>
      <w:pPr>
        <w:ind w:left="929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91"/>
    <w:rsid w:val="00063E39"/>
    <w:rsid w:val="00094DFC"/>
    <w:rsid w:val="000A3C1E"/>
    <w:rsid w:val="000D1093"/>
    <w:rsid w:val="00116B74"/>
    <w:rsid w:val="00242DB1"/>
    <w:rsid w:val="00383CD0"/>
    <w:rsid w:val="003B1B1E"/>
    <w:rsid w:val="003C7691"/>
    <w:rsid w:val="00494C06"/>
    <w:rsid w:val="004B7439"/>
    <w:rsid w:val="004C3A3E"/>
    <w:rsid w:val="004E57D4"/>
    <w:rsid w:val="005E3CE7"/>
    <w:rsid w:val="00650986"/>
    <w:rsid w:val="00655DD3"/>
    <w:rsid w:val="0066112C"/>
    <w:rsid w:val="00662273"/>
    <w:rsid w:val="006B2918"/>
    <w:rsid w:val="006F71BD"/>
    <w:rsid w:val="00766AF1"/>
    <w:rsid w:val="007D409D"/>
    <w:rsid w:val="00805101"/>
    <w:rsid w:val="009B7FC5"/>
    <w:rsid w:val="009C2B5E"/>
    <w:rsid w:val="00A75A90"/>
    <w:rsid w:val="00AB7241"/>
    <w:rsid w:val="00AF637B"/>
    <w:rsid w:val="00B42583"/>
    <w:rsid w:val="00BC592F"/>
    <w:rsid w:val="00C96A4A"/>
    <w:rsid w:val="00CA3A90"/>
    <w:rsid w:val="00CE2D3A"/>
    <w:rsid w:val="00D21F93"/>
    <w:rsid w:val="00EA36DE"/>
    <w:rsid w:val="00F1095C"/>
    <w:rsid w:val="00F40DDD"/>
    <w:rsid w:val="00F46B39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5C068D6"/>
  <w15:docId w15:val="{7C1256FD-00B3-43D4-9C50-005065B9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next w:val="Normal"/>
    <w:link w:val="Ttulo1Car"/>
    <w:uiPriority w:val="9"/>
    <w:unhideWhenUsed/>
    <w:qFormat/>
    <w:rsid w:val="00494C06"/>
    <w:pPr>
      <w:keepNext/>
      <w:keepLines/>
      <w:spacing w:after="0"/>
      <w:ind w:left="579" w:hanging="10"/>
      <w:jc w:val="center"/>
      <w:outlineLvl w:val="0"/>
    </w:pPr>
    <w:rPr>
      <w:rFonts w:ascii="Arial" w:eastAsia="Arial" w:hAnsi="Arial" w:cs="Arial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69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691"/>
  </w:style>
  <w:style w:type="paragraph" w:styleId="Piedepgina">
    <w:name w:val="footer"/>
    <w:basedOn w:val="Normal"/>
    <w:link w:val="PiedepginaCar"/>
    <w:uiPriority w:val="99"/>
    <w:unhideWhenUsed/>
    <w:rsid w:val="003C769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91"/>
  </w:style>
  <w:style w:type="paragraph" w:styleId="Textodeglobo">
    <w:name w:val="Balloon Text"/>
    <w:basedOn w:val="Normal"/>
    <w:link w:val="TextodegloboCar"/>
    <w:uiPriority w:val="99"/>
    <w:semiHidden/>
    <w:unhideWhenUsed/>
    <w:rsid w:val="000A3C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1E"/>
    <w:rPr>
      <w:rFonts w:ascii="Lucida Grande" w:hAnsi="Lucida Grande" w:cs="Lucida Grande"/>
      <w:sz w:val="18"/>
      <w:szCs w:val="18"/>
    </w:rPr>
  </w:style>
  <w:style w:type="paragraph" w:customStyle="1" w:styleId="Poromisin">
    <w:name w:val="Por omisión"/>
    <w:rsid w:val="000A3C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0A3C1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94C06"/>
    <w:rPr>
      <w:rFonts w:ascii="Arial" w:eastAsia="Arial" w:hAnsi="Arial" w:cs="Arial"/>
      <w:b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494C06"/>
    <w:pPr>
      <w:ind w:left="720"/>
      <w:contextualSpacing/>
    </w:pPr>
  </w:style>
  <w:style w:type="table" w:customStyle="1" w:styleId="TableGrid">
    <w:name w:val="TableGrid"/>
    <w:rsid w:val="00494C06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becas.inah.gob.mx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ortalbecas.inah.gob.m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7B1D150D5334DA119BD758D370863" ma:contentTypeVersion="14" ma:contentTypeDescription="Create a new document." ma:contentTypeScope="" ma:versionID="e5a3ff6c237fb16e1547ef071d2f3ac6">
  <xsd:schema xmlns:xsd="http://www.w3.org/2001/XMLSchema" xmlns:xs="http://www.w3.org/2001/XMLSchema" xmlns:p="http://schemas.microsoft.com/office/2006/metadata/properties" xmlns:ns3="4a4cfada-5317-468b-993d-0fbae08f84f5" xmlns:ns4="40ad771d-1e70-4811-b333-0fe80b7a3888" targetNamespace="http://schemas.microsoft.com/office/2006/metadata/properties" ma:root="true" ma:fieldsID="7b5aab4bf7c06305dabd446c341e33d1" ns3:_="" ns4:_="">
    <xsd:import namespace="4a4cfada-5317-468b-993d-0fbae08f84f5"/>
    <xsd:import namespace="40ad771d-1e70-4811-b333-0fe80b7a3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fada-5317-468b-993d-0fbae08f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d771d-1e70-4811-b333-0fe80b7a3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C65AE-6A1A-4EAF-9549-60218CB93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cfada-5317-468b-993d-0fbae08f84f5"/>
    <ds:schemaRef ds:uri="40ad771d-1e70-4811-b333-0fe80b7a3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ECBA-97AE-43BE-8A18-AD8215116F5E}">
  <ds:schemaRefs>
    <ds:schemaRef ds:uri="40ad771d-1e70-4811-b333-0fe80b7a3888"/>
    <ds:schemaRef ds:uri="4a4cfada-5317-468b-993d-0fbae08f84f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91387552-51D5-4667-93C2-D89A86733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Ramon Reyes Juarez</dc:creator>
  <cp:keywords/>
  <dc:description/>
  <cp:lastModifiedBy>Adan Gabriel Pena Hernandez</cp:lastModifiedBy>
  <cp:revision>6</cp:revision>
  <cp:lastPrinted>2021-12-30T03:15:00Z</cp:lastPrinted>
  <dcterms:created xsi:type="dcterms:W3CDTF">2022-07-13T15:25:00Z</dcterms:created>
  <dcterms:modified xsi:type="dcterms:W3CDTF">2022-08-01T17:57:00Z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0x0101008CF7B1D150D5334DA119BD758D370863</vt:lpwstr>
  </property>
</Properties>
</file>